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337E6A" w:rsidRDefault="003D12CC" w:rsidP="003D12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E6A">
        <w:rPr>
          <w:rFonts w:ascii="Times New Roman" w:hAnsi="Times New Roman" w:cs="Times New Roman"/>
          <w:b/>
          <w:bCs/>
          <w:sz w:val="32"/>
          <w:szCs w:val="32"/>
        </w:rPr>
        <w:t>Читаем периодику</w:t>
      </w:r>
    </w:p>
    <w:p w:rsidR="003D12CC" w:rsidRPr="00337E6A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6A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321F18" w:rsidRPr="00337E6A">
        <w:rPr>
          <w:rFonts w:ascii="Times New Roman" w:hAnsi="Times New Roman" w:cs="Times New Roman"/>
          <w:b/>
          <w:sz w:val="24"/>
          <w:szCs w:val="24"/>
        </w:rPr>
        <w:t>1</w:t>
      </w:r>
      <w:r w:rsidR="00B65695">
        <w:rPr>
          <w:rFonts w:ascii="Times New Roman" w:hAnsi="Times New Roman" w:cs="Times New Roman"/>
          <w:b/>
          <w:sz w:val="24"/>
          <w:szCs w:val="24"/>
        </w:rPr>
        <w:t>6</w:t>
      </w:r>
      <w:r w:rsidR="00746264" w:rsidRPr="00337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133" w:rsidRPr="00337E6A">
        <w:rPr>
          <w:rFonts w:ascii="Times New Roman" w:hAnsi="Times New Roman" w:cs="Times New Roman"/>
          <w:b/>
          <w:sz w:val="24"/>
          <w:szCs w:val="24"/>
        </w:rPr>
        <w:t>(22</w:t>
      </w:r>
      <w:r w:rsidR="00B65695">
        <w:rPr>
          <w:rFonts w:ascii="Times New Roman" w:hAnsi="Times New Roman" w:cs="Times New Roman"/>
          <w:b/>
          <w:sz w:val="24"/>
          <w:szCs w:val="24"/>
        </w:rPr>
        <w:t>8</w:t>
      </w:r>
      <w:r w:rsidR="003D12CC" w:rsidRPr="00337E6A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337E6A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3D12CC" w:rsidRPr="00337E6A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7E6A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337E6A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337E6A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7E6A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337E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337E6A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8E32BF" w:rsidRDefault="008E32BF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Абакумова, И.В.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Актуализация субъектной позиции обучающегося при различных формах организации учебной деятельности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В. Абакумова, Н. Н. </w:t>
      </w:r>
      <w:proofErr w:type="spellStart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Мироненкова</w:t>
      </w:r>
      <w:proofErr w:type="spellEnd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Проблемы современного образования. - 2023. - №2. - С.183-190.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Рассматривается субъектная позиция обучающегося как главное условие проявления профессиональных компетенций и практического опыта. Выделены дидактические условия актуализации субъектной позиции в образовательном процессе и становления профессиональной личности: самостоятельная работа обучающегося, создание ситуаций выбора, осуществление диалога и интерактивности, активизация творческого потенциала, состояние рефлексии, прогнозирование. Приводятся данные опроса отношения студентов к различным формам организации учебной деятельности (индивидуальной, групповой, фронтальной).</w:t>
      </w:r>
    </w:p>
    <w:p w:rsidR="00B65695" w:rsidRDefault="00B6569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Байханов</w:t>
      </w:r>
      <w:proofErr w:type="spellEnd"/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И.Б.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Модель специальной образовательной среды для формирования электоральной культуры учителя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Б. </w:t>
      </w:r>
      <w:proofErr w:type="spellStart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Байханов</w:t>
      </w:r>
      <w:proofErr w:type="spellEnd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Наука и школа. - 2023. - №2. - С.186-198.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Обоснована актуальность разработки специальной образовательной среды для формирования электоральной культуры учителя. Осуществлен анализ современных концепций образовательной среды. На основе комплекса методологических подходов, представленного в виде четырехуровневой иерархической структуры методологических оснований, разработана модель специальной </w:t>
      </w:r>
      <w:proofErr w:type="spellStart"/>
      <w:proofErr w:type="gramStart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кросс-многоуровневой</w:t>
      </w:r>
      <w:proofErr w:type="spellEnd"/>
      <w:proofErr w:type="gramEnd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для формирования электоральной культуры учителя. Описаны глобальный, региональный локальный и личностный уровни образовательной среды. Предложен алгоритм, отражающий последовательность действий при функционировании специальной образовательной среды для формирования электоральной культуры учителя.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Большакова, О.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учить ребенка, который не ходит в школу?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Большакова// Директор школы. - 2023. - №4. - С.88-95.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Качество образования в целом начинается с качества образования одного, отдельного ребенка. На уроке важно научить каждого ученика, уделить внимание каждому. А если ученик не может присутствовать на уроке? Автор делится опытом управленческих решений на уровне образовательной организации.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Журавлева, О.П.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Метапредметная направленность наставничества в современном педагогическом образовании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П. Журавлева // Инновации в образовании . - 2023. - №5. - С.104-111.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Рассматриваются исторические и смысловые контексты понятия наставничества. Предложена характеристика </w:t>
      </w:r>
      <w:proofErr w:type="spellStart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метапредметности</w:t>
      </w:r>
      <w:proofErr w:type="spellEnd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наставнической деятельности в контексте актуализации личностного потенциала и профессионализма педагога. Обоснованы организационные, содержательные и методические аспекты </w:t>
      </w:r>
      <w:proofErr w:type="spellStart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метапредметности</w:t>
      </w:r>
      <w:proofErr w:type="spellEnd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в педагогическом образовании.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Камзеева</w:t>
      </w:r>
      <w:proofErr w:type="spellEnd"/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Е.Е.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Достижения отечественной науки в решении образовательных и воспитательных задач урока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Е. </w:t>
      </w:r>
      <w:proofErr w:type="spellStart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Камзеева</w:t>
      </w:r>
      <w:proofErr w:type="spellEnd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Е. Мансурова // Педагогические измерения. - 2023. - №2. - С.94-102.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Рассматриваются особенности флагманского курса для совершенствования профессиональных компетенций учителей в области формирования личностных результатов; обсуждается наполнение курса, базирующегося на обновлении содержания обучения, связанного с достижениями отечественной науки. Особое внимание уделяется практическим заданиям, призванным развивать оценочную деятельность учителей.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Пичугин, С.С.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Функциональная грамотность в условиях реализации требований обновлённых ФГОС: </w:t>
      </w:r>
      <w:proofErr w:type="spellStart"/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noblesse</w:t>
      </w:r>
      <w:proofErr w:type="spellEnd"/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oblige</w:t>
      </w:r>
      <w:proofErr w:type="spellEnd"/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современного педагога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С. С. Пичугин, Л. А. Громова // Школьные технологии. - 2023. - №3. - С.6-19.</w:t>
      </w:r>
    </w:p>
    <w:p w:rsid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Рассматриваются проблемные зоны отечественной системы дополнительного профессионального образования педагогов и их затруднения, связанные с развитием функциональной грамотности. Представлен анализ ситуации и предложен педагогический </w:t>
      </w:r>
      <w:proofErr w:type="spellStart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</w:t>
      </w:r>
      <w:proofErr w:type="spellEnd"/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нивелировать потенциальные дефициты функциональной грамотности современного учителя.</w:t>
      </w:r>
    </w:p>
    <w:p w:rsid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Поташник, М.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Образование без педагогики?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Поташник // Директор школы. - 2023. - №4. - С.69-78.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Особенностью системы современного российского школьного образования стало (как пусть это и покажется странным) последовательное исчезновение из этой системы ее главной основы - педагогики (и науки, и практики). В статье анализируется это негативное явление, раскрывается одна из важных причин его возникновения.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Якубова, Ф.Р. </w:t>
      </w:r>
      <w:r w:rsidRPr="00B65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Высокий уровень инклюзивной готовности - способ решения актуальных педагогических задач</w:t>
      </w: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Ф. Р. Якубова // Школьные технологии. - 2023. - №3. - С.56-63.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Рассматривается готовность педагога к инклюзии как необходимое качество личности современного учителя. Анализируются подходы современных исследователей к определению понятия "готовность к инклюзивному образованию". На основе анализа и обобщения современных диссертационных исследований определяются и характеризуются педагогические задачи, для решения которых в условиях инклюзии необходим высокий уровень инклюзивной готовности. А также вкратце представлена модель формирования готовности педагога к инклюзивному образованию. </w:t>
      </w:r>
    </w:p>
    <w:p w:rsidR="00B65695" w:rsidRPr="00B65695" w:rsidRDefault="00B65695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E6A" w:rsidRPr="00B65695" w:rsidRDefault="00337E6A" w:rsidP="00B65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337E6A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1759" w:rsidRPr="00337E6A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7E6A">
        <w:rPr>
          <w:rFonts w:ascii="Times New Roman" w:hAnsi="Times New Roman" w:cs="Times New Roman"/>
          <w:sz w:val="20"/>
          <w:szCs w:val="20"/>
        </w:rPr>
        <w:t xml:space="preserve">Статьи можно заказать по электронной почте </w:t>
      </w:r>
      <w:bookmarkStart w:id="0" w:name="_GoBack"/>
      <w:bookmarkEnd w:id="0"/>
      <w:r w:rsidR="00E034FD" w:rsidRPr="00337E6A">
        <w:fldChar w:fldCharType="begin"/>
      </w:r>
      <w:r w:rsidR="00D479F7" w:rsidRPr="00337E6A">
        <w:instrText>HYPERLINK "mailto:ipkprobiblio@rambler.ru"</w:instrText>
      </w:r>
      <w:r w:rsidR="00E034FD" w:rsidRPr="00337E6A">
        <w:fldChar w:fldCharType="separate"/>
      </w:r>
      <w:r w:rsidR="00D479F7" w:rsidRPr="00337E6A">
        <w:rPr>
          <w:rStyle w:val="-"/>
          <w:rFonts w:ascii="Times New Roman" w:hAnsi="Times New Roman"/>
          <w:color w:val="auto"/>
          <w:sz w:val="20"/>
          <w:szCs w:val="20"/>
          <w:lang w:val="en-US"/>
        </w:rPr>
        <w:t>ipkprobiblio</w:t>
      </w:r>
      <w:r w:rsidR="00D479F7" w:rsidRPr="00337E6A">
        <w:rPr>
          <w:rStyle w:val="-"/>
          <w:rFonts w:ascii="Times New Roman" w:hAnsi="Times New Roman"/>
          <w:color w:val="auto"/>
          <w:sz w:val="20"/>
          <w:szCs w:val="20"/>
        </w:rPr>
        <w:t>@</w:t>
      </w:r>
      <w:r w:rsidR="00D479F7" w:rsidRPr="00337E6A">
        <w:rPr>
          <w:rStyle w:val="-"/>
          <w:rFonts w:ascii="Times New Roman" w:hAnsi="Times New Roman"/>
          <w:color w:val="auto"/>
          <w:sz w:val="20"/>
          <w:szCs w:val="20"/>
          <w:lang w:val="en-US"/>
        </w:rPr>
        <w:t>rambler</w:t>
      </w:r>
      <w:r w:rsidR="00D479F7" w:rsidRPr="00337E6A">
        <w:rPr>
          <w:rStyle w:val="-"/>
          <w:rFonts w:ascii="Times New Roman" w:hAnsi="Times New Roman"/>
          <w:color w:val="auto"/>
          <w:sz w:val="20"/>
          <w:szCs w:val="20"/>
        </w:rPr>
        <w:t>.</w:t>
      </w:r>
      <w:r w:rsidR="00D479F7" w:rsidRPr="00337E6A">
        <w:rPr>
          <w:rStyle w:val="-"/>
          <w:rFonts w:ascii="Times New Roman" w:hAnsi="Times New Roman"/>
          <w:color w:val="auto"/>
          <w:sz w:val="20"/>
          <w:szCs w:val="20"/>
          <w:lang w:val="en-US"/>
        </w:rPr>
        <w:t>ru</w:t>
      </w:r>
      <w:r w:rsidR="00E034FD" w:rsidRPr="00337E6A">
        <w:fldChar w:fldCharType="end"/>
      </w:r>
      <w:r w:rsidRPr="00337E6A">
        <w:rPr>
          <w:rFonts w:ascii="Times New Roman" w:hAnsi="Times New Roman" w:cs="Times New Roman"/>
          <w:sz w:val="20"/>
          <w:szCs w:val="20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337E6A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7E6A">
        <w:rPr>
          <w:rFonts w:ascii="Times New Roman" w:hAnsi="Times New Roman" w:cs="Times New Roman"/>
          <w:sz w:val="20"/>
          <w:szCs w:val="20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337E6A">
        <w:rPr>
          <w:rFonts w:ascii="Times New Roman" w:hAnsi="Times New Roman" w:cs="Times New Roman"/>
          <w:sz w:val="20"/>
          <w:szCs w:val="20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337E6A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65A87"/>
    <w:rsid w:val="00075F7C"/>
    <w:rsid w:val="00095BF7"/>
    <w:rsid w:val="000B2E55"/>
    <w:rsid w:val="000F764E"/>
    <w:rsid w:val="000F77BA"/>
    <w:rsid w:val="00107877"/>
    <w:rsid w:val="00174BAA"/>
    <w:rsid w:val="001931FF"/>
    <w:rsid w:val="00195D84"/>
    <w:rsid w:val="001A44BF"/>
    <w:rsid w:val="001F567E"/>
    <w:rsid w:val="0020144C"/>
    <w:rsid w:val="0020146E"/>
    <w:rsid w:val="002223B4"/>
    <w:rsid w:val="002504AE"/>
    <w:rsid w:val="002675EE"/>
    <w:rsid w:val="002A1759"/>
    <w:rsid w:val="002E1275"/>
    <w:rsid w:val="00305C52"/>
    <w:rsid w:val="00321F18"/>
    <w:rsid w:val="00337E6A"/>
    <w:rsid w:val="003D12CC"/>
    <w:rsid w:val="003E35E4"/>
    <w:rsid w:val="0042102C"/>
    <w:rsid w:val="00437F84"/>
    <w:rsid w:val="004423B5"/>
    <w:rsid w:val="00463E51"/>
    <w:rsid w:val="00492EE1"/>
    <w:rsid w:val="004A2171"/>
    <w:rsid w:val="004B559B"/>
    <w:rsid w:val="004E5C41"/>
    <w:rsid w:val="004F1AE0"/>
    <w:rsid w:val="00501436"/>
    <w:rsid w:val="00542ABF"/>
    <w:rsid w:val="005629B8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30E0A"/>
    <w:rsid w:val="00746264"/>
    <w:rsid w:val="00767221"/>
    <w:rsid w:val="0078631A"/>
    <w:rsid w:val="007B3A71"/>
    <w:rsid w:val="007F03F1"/>
    <w:rsid w:val="008143A7"/>
    <w:rsid w:val="00816248"/>
    <w:rsid w:val="008555F4"/>
    <w:rsid w:val="008679DE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5876"/>
    <w:rsid w:val="00B965ED"/>
    <w:rsid w:val="00B97B7E"/>
    <w:rsid w:val="00BD4C5D"/>
    <w:rsid w:val="00BE3F15"/>
    <w:rsid w:val="00C065D4"/>
    <w:rsid w:val="00C17C74"/>
    <w:rsid w:val="00C36F39"/>
    <w:rsid w:val="00C57193"/>
    <w:rsid w:val="00C87419"/>
    <w:rsid w:val="00CB71FB"/>
    <w:rsid w:val="00CD1B16"/>
    <w:rsid w:val="00CD255C"/>
    <w:rsid w:val="00D21A14"/>
    <w:rsid w:val="00D2340D"/>
    <w:rsid w:val="00D32947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F00BAE"/>
    <w:rsid w:val="00F2501B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35899-B9F7-410F-BDA4-6B8FF69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153</cp:revision>
  <cp:lastPrinted>2023-04-25T08:49:00Z</cp:lastPrinted>
  <dcterms:created xsi:type="dcterms:W3CDTF">2022-12-16T13:42:00Z</dcterms:created>
  <dcterms:modified xsi:type="dcterms:W3CDTF">2023-12-22T13:54:00Z</dcterms:modified>
</cp:coreProperties>
</file>