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E6D" w:rsidRDefault="00C76CA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Читаем периодику</w:t>
      </w:r>
    </w:p>
    <w:p w:rsidR="00534E6D" w:rsidRDefault="00C76C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 13 (225) 2023</w:t>
      </w:r>
    </w:p>
    <w:p w:rsidR="00534E6D" w:rsidRDefault="00C76CA4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Уважаемые коллеги!</w:t>
      </w:r>
    </w:p>
    <w:p w:rsidR="00534E6D" w:rsidRDefault="00C76CA4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Предлагаем ознакомиться с новыми статьями:</w:t>
      </w:r>
    </w:p>
    <w:p w:rsidR="00534E6D" w:rsidRDefault="00534E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4E6D" w:rsidRDefault="00C76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Адольф, В.А.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Воспитательный аспект проблемы организации взаимодействия между обучающимися поколения Z и педагогами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В. А. Адольф, Е. А. Антипина, Н. 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Педагогика. - 2023. - №1. - С.5-14.</w:t>
      </w:r>
    </w:p>
    <w:p w:rsidR="00534E6D" w:rsidRDefault="00C76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Рассматривается современный процесс воспитания и его структурные компоненты (воспитуемый, воспитывающий, воспитательная среда, результат воспитан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ия) в рамках организации современного учебно-воспитательного процесса в учреждениях среднего профессионального образования. Проанализированы особенности профессионального воспитания с выявлением актуально существующих в нем проблем, противоречий и барьеров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4E6D" w:rsidRDefault="00534E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4E6D" w:rsidRDefault="00C76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Алмазова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А.А.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Включение семьи ребенка с ограниченными возможностями здоровья в воспитательные практики современной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А.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Алмазова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Б. Колосова, Е. 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Кричевцова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Наука и школа. - 2023. - №1. - С.92-102.</w:t>
      </w:r>
    </w:p>
    <w:p w:rsidR="00534E6D" w:rsidRDefault="00C76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Рассматриваю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стратегии включения родителей, воспитывающих детей с ограниченными возможностями здоровья, в воспитательную работу школы. Анализируются три модели понимания инвалидности в современном обществе, делается акцент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биопсихосоциальной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модели, согласно кот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орой активность ребенка с нарушениями здоровья, его участие в значимых и соответствующих возрастным особенностям событиях, поддержка познавательных интересов, инициативности – это та ценностная основа, которая позволяет школе взаимодействовать с родителями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Рассматривается понятие инициативности ребенка в аспекте образования, приводятся примеры инклюзивных воспитательных практик, способствующих выявлению и поддержке активности и инициативности обучающихся с ограниченными возможностями здоровья.</w:t>
      </w:r>
    </w:p>
    <w:p w:rsidR="00534E6D" w:rsidRDefault="00534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E6D" w:rsidRDefault="00C76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Гусакова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.О.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Как оцифровать благоразумие и сочувствие?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В. О.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Народное образование. - 2023. - №1. - С.143-150.</w:t>
      </w:r>
    </w:p>
    <w:p w:rsidR="00534E6D" w:rsidRDefault="00C76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Статья посвящена рассмотрению актуальной проблемы формирования нравственных качеств у школьников в эпоху цифровизации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 и оцифровывания разных сфер жизни. Автор пытается найти ответы на вопросы, возможно ли воспитать сочувствие и благоразумие в цифровой среде или оцифровать эмоции так, как сегодня оцифровывают произведения искусства?</w:t>
      </w:r>
    </w:p>
    <w:p w:rsidR="00534E6D" w:rsidRDefault="00534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E6D" w:rsidRDefault="00C76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Лебединцев, В.Б.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Совместное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изучение: технология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переформулирования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вопросов контрольного типа в вопросы на понимание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В. Б. Лебединцев // Народное образование. - 2023. - №1. - С.173-189.</w:t>
      </w:r>
    </w:p>
    <w:p w:rsidR="00534E6D" w:rsidRDefault="00C76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Технология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переформулирования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вопросов контрольного типа в вопросы на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онимание - это специально организованное учебное взаимодействие учащихся в парах сменного состава по освоению нового учебного материала. Разработаны три варианта технологии, имеющие особенности устройства дидактического материала, технического и содержател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ьного взаимодействия партнёров, общей организации коллектива. Продуктивное взаимодействие учащихся требует педагогического руководства и 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предварительной подготовки. Важную роль играет визуализация на этапе инструктирования.</w:t>
      </w:r>
    </w:p>
    <w:p w:rsidR="00534E6D" w:rsidRDefault="00534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E6D" w:rsidRDefault="00C76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Левитес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Д.Г.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Дорога к Дому.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Заметки о том, как не вырастить манкурта в родной стране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Д.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Левитес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Народное образование. - 2023. - №1. - С.107-117.</w:t>
      </w:r>
    </w:p>
    <w:p w:rsidR="00534E6D" w:rsidRDefault="00C76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Поднимается проблема формирования российской гражданской идентичности российских школьников и смены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образующего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компонента педагогической деятельности как одного из факторов, влияющих на реализацию воспитывающей функции обучения. Актуализируется опыт работы в этом направлении Е.Н. Ильина, В. А. Сухомлинского. Как одни из возможных решений существующей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облемы обосновываются такие подходы к её решению, как «скрытая» образовательная реальность и «малые дружественные среды».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Выдвигается и обосновывается предположение о назревших изменениях в Концепции непрерывного образования с целью выделения из неё началь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и основной ступеней школьного образования как самостоятельных социальных институтов, не связанных прямо и косвенно с будущей подготовкой к ЕГЭ и поступлением в вуз, а выполняющих другие педагогические задачи и ориентированных на иные образовательные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зультаты.</w:t>
      </w:r>
      <w:proofErr w:type="gramEnd"/>
    </w:p>
    <w:p w:rsidR="00534E6D" w:rsidRDefault="00534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E6D" w:rsidRDefault="00C76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Синяева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А.Ю.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Цифровые компетенции педагога в современном образовании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А. Ю.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Синяева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Проблемы современного образования. - 2023. - №1. - С.205-211.</w:t>
      </w:r>
    </w:p>
    <w:p w:rsidR="00534E6D" w:rsidRDefault="00C76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Рассмотрены два основных исследовательских вопроса, касающихся концепц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цифровых компетенций в целом: объективные компетенции и субъективные компетенции. Определено, что включают в себя эти компетенции в профессиональной и практической деятельности педагога. Рассмотрена также связь субъективных компетенций с реакцией педаго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техностресс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доверие к цифровым системам.</w:t>
      </w:r>
    </w:p>
    <w:p w:rsidR="00534E6D" w:rsidRDefault="00534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E6D" w:rsidRDefault="00C76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Склярова, Н.Ю.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Ценностные основы отечественного образования - фундамент российской государственности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Н. Ю. Склярова // Народное образование. - 2023. - №1. - С.27-38.</w:t>
      </w:r>
    </w:p>
    <w:p w:rsidR="00534E6D" w:rsidRDefault="00C76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Актуализируетс</w:t>
      </w:r>
      <w:r>
        <w:rPr>
          <w:rFonts w:ascii="Times New Roman" w:hAnsi="Times New Roman" w:cs="Times New Roman"/>
          <w:sz w:val="24"/>
          <w:szCs w:val="24"/>
        </w:rPr>
        <w:t>я необходимость сохранения российских духовно-нравственных ценностей в условиях когнитивных и психологических угроз, исходящих от англосакского мира. Представлены примеры результатов экспертизы школьных учебников на предмет соответствия их содержания патри</w:t>
      </w:r>
      <w:r>
        <w:rPr>
          <w:rFonts w:ascii="Times New Roman" w:hAnsi="Times New Roman" w:cs="Times New Roman"/>
          <w:sz w:val="24"/>
          <w:szCs w:val="24"/>
        </w:rPr>
        <w:t>отическому воспитанию молодёжи, описан ценностный профиль молодёжи и выявлен ряд проблем, разрушающих российский социум, обоснована важность единой учебно-методической базы при сохранении основополагающей роли личности учителя в определении дальнейшего жиз</w:t>
      </w:r>
      <w:r>
        <w:rPr>
          <w:rFonts w:ascii="Times New Roman" w:hAnsi="Times New Roman" w:cs="Times New Roman"/>
          <w:sz w:val="24"/>
          <w:szCs w:val="24"/>
        </w:rPr>
        <w:t>ненного пути подрастающего поколения.</w:t>
      </w:r>
    </w:p>
    <w:p w:rsidR="00534E6D" w:rsidRDefault="00534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E6D" w:rsidRDefault="00C76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Хуторской, А.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Что такое функциональная грамотность?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/ А. В. Хуторской // Народное образование. - 2023. - №1. - С.57-64.</w:t>
      </w:r>
    </w:p>
    <w:p w:rsidR="00534E6D" w:rsidRDefault="00C76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Обоснована модель функциональной грамотности в образовании, которая представляет собой педагогическую интерпретацию математической функции, где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способность,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результат её применения,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функция, позволяющая ученику получить результат у. Основной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инцип, на котором базируется спроектированная модель, состоит в том, что функциональная грамотность является базовой основой формирования соответствующих компетентностей, их инструментарием.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Приведена критика определений функциональной грамотности в тракто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вке PISA и опирающихся на неё отечественных институтов педагогических измерений и оценки качества образования. Автор определяет понятие функциональной грамотности, её сходства и отличия от компетентностей, обосновывает виды функциональной грамотности и осн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ову методики её развития.</w:t>
      </w:r>
    </w:p>
    <w:p w:rsidR="00534E6D" w:rsidRDefault="00534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E6D" w:rsidRDefault="00534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E6D" w:rsidRDefault="00C76CA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Статьи можно заказать по электронной почте </w:t>
      </w:r>
      <w:hyperlink r:id="rId5">
        <w:bookmarkStart w:id="0" w:name="_GoBack"/>
        <w:bookmarkEnd w:id="0"/>
        <w:r>
          <w:rPr>
            <w:rStyle w:val="-"/>
            <w:rFonts w:ascii="Times New Roman" w:hAnsi="Times New Roman"/>
            <w:color w:val="auto"/>
            <w:sz w:val="20"/>
            <w:szCs w:val="20"/>
            <w:lang w:val="en-US"/>
          </w:rPr>
          <w:t>ipkprobiblio</w:t>
        </w:r>
        <w:r>
          <w:rPr>
            <w:rStyle w:val="-"/>
            <w:rFonts w:ascii="Times New Roman" w:hAnsi="Times New Roman"/>
            <w:color w:val="auto"/>
            <w:sz w:val="20"/>
            <w:szCs w:val="20"/>
          </w:rPr>
          <w:t>@</w:t>
        </w:r>
        <w:r>
          <w:rPr>
            <w:rStyle w:val="-"/>
            <w:rFonts w:ascii="Times New Roman" w:hAnsi="Times New Roman"/>
            <w:color w:val="auto"/>
            <w:sz w:val="20"/>
            <w:szCs w:val="20"/>
            <w:lang w:val="en-US"/>
          </w:rPr>
          <w:t>rambler</w:t>
        </w:r>
        <w:r>
          <w:rPr>
            <w:rStyle w:val="-"/>
            <w:rFonts w:ascii="Times New Roman" w:hAnsi="Times New Roman"/>
            <w:color w:val="auto"/>
            <w:sz w:val="20"/>
            <w:szCs w:val="20"/>
          </w:rPr>
          <w:t>.</w:t>
        </w:r>
        <w:r>
          <w:rPr>
            <w:rStyle w:val="-"/>
            <w:rFonts w:ascii="Times New Roman" w:hAnsi="Times New Roman"/>
            <w:color w:val="auto"/>
            <w:sz w:val="20"/>
            <w:szCs w:val="20"/>
            <w:lang w:val="en-US"/>
          </w:rPr>
          <w:t>ru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при условии, что вами заключен «договор о сотрудничестве» с библиотекой Института или подана заявка на «заочный абонемент» (https://ripkro.ru/svedeniya-ob-institute/struktura-i-organy-upravleniya/uchebno-vspomogatelnye-podrazdeleniya/biblioteka/eluslugi-b</w:t>
      </w:r>
      <w:r>
        <w:rPr>
          <w:rFonts w:ascii="Times New Roman" w:hAnsi="Times New Roman" w:cs="Times New Roman"/>
          <w:sz w:val="20"/>
          <w:szCs w:val="20"/>
        </w:rPr>
        <w:t>ibl/).</w:t>
      </w:r>
    </w:p>
    <w:p w:rsidR="00534E6D" w:rsidRDefault="00C7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Электронные копии документов разрешено использовать исключительно в образовательных и научных целях. </w:t>
      </w:r>
      <w:proofErr w:type="gramStart"/>
      <w:r>
        <w:rPr>
          <w:rFonts w:ascii="Times New Roman" w:hAnsi="Times New Roman" w:cs="Times New Roman"/>
          <w:sz w:val="20"/>
          <w:szCs w:val="20"/>
        </w:rPr>
        <w:t>Запрещается тиражировать полученные копии, воспроизводить их в любой иной форме, кроме законодательно разрешенной (однократная распечатка), передава</w:t>
      </w:r>
      <w:r>
        <w:rPr>
          <w:rFonts w:ascii="Times New Roman" w:hAnsi="Times New Roman" w:cs="Times New Roman"/>
          <w:sz w:val="20"/>
          <w:szCs w:val="20"/>
        </w:rPr>
        <w:t>ть на любой основе полученные копии другим лицам или организациям.</w:t>
      </w:r>
      <w:proofErr w:type="gramEnd"/>
    </w:p>
    <w:p w:rsidR="00534E6D" w:rsidRDefault="00534E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E6D" w:rsidRDefault="00534E6D">
      <w:pPr>
        <w:spacing w:after="0" w:line="240" w:lineRule="auto"/>
        <w:jc w:val="both"/>
      </w:pPr>
    </w:p>
    <w:sectPr w:rsidR="00534E6D" w:rsidSect="00534E6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34E6D"/>
    <w:rsid w:val="00534E6D"/>
    <w:rsid w:val="00C76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1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2A1759"/>
    <w:rPr>
      <w:color w:val="0000FF"/>
      <w:u w:val="single"/>
    </w:rPr>
  </w:style>
  <w:style w:type="character" w:customStyle="1" w:styleId="ListLabel1">
    <w:name w:val="ListLabel 1"/>
    <w:qFormat/>
    <w:rsid w:val="00534E6D"/>
    <w:rPr>
      <w:rFonts w:ascii="Times New Roman" w:hAnsi="Times New Roman"/>
      <w:color w:val="auto"/>
      <w:sz w:val="20"/>
      <w:szCs w:val="20"/>
      <w:lang w:val="en-US"/>
    </w:rPr>
  </w:style>
  <w:style w:type="character" w:customStyle="1" w:styleId="ListLabel2">
    <w:name w:val="ListLabel 2"/>
    <w:qFormat/>
    <w:rsid w:val="00534E6D"/>
    <w:rPr>
      <w:rFonts w:ascii="Times New Roman" w:hAnsi="Times New Roman"/>
      <w:color w:val="auto"/>
      <w:sz w:val="20"/>
      <w:szCs w:val="20"/>
    </w:rPr>
  </w:style>
  <w:style w:type="paragraph" w:customStyle="1" w:styleId="a3">
    <w:name w:val="Заголовок"/>
    <w:basedOn w:val="a"/>
    <w:next w:val="a4"/>
    <w:qFormat/>
    <w:rsid w:val="00534E6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534E6D"/>
    <w:pPr>
      <w:spacing w:after="140"/>
    </w:pPr>
  </w:style>
  <w:style w:type="paragraph" w:styleId="a5">
    <w:name w:val="List"/>
    <w:basedOn w:val="a4"/>
    <w:rsid w:val="00534E6D"/>
    <w:rPr>
      <w:rFonts w:cs="Lucida Sans"/>
    </w:rPr>
  </w:style>
  <w:style w:type="paragraph" w:customStyle="1" w:styleId="Caption">
    <w:name w:val="Caption"/>
    <w:basedOn w:val="a"/>
    <w:qFormat/>
    <w:rsid w:val="00534E6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534E6D"/>
    <w:pPr>
      <w:suppressLineNumbers/>
    </w:pPr>
    <w:rPr>
      <w:rFonts w:cs="Lucida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pkprobiblio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2AEC1-7F98-47BD-B758-811239E00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1046</Words>
  <Characters>5965</Characters>
  <Application>Microsoft Office Word</Application>
  <DocSecurity>0</DocSecurity>
  <Lines>49</Lines>
  <Paragraphs>13</Paragraphs>
  <ScaleCrop>false</ScaleCrop>
  <Company/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balaschova</dc:creator>
  <dc:description/>
  <cp:lastModifiedBy>balaschova</cp:lastModifiedBy>
  <cp:revision>149</cp:revision>
  <cp:lastPrinted>2023-04-25T08:49:00Z</cp:lastPrinted>
  <dcterms:created xsi:type="dcterms:W3CDTF">2022-12-16T13:42:00Z</dcterms:created>
  <dcterms:modified xsi:type="dcterms:W3CDTF">2023-12-14T08:23:00Z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