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тельности ________________ 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_____________________________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7A4740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1.Положительная динамика результатов освоения обучающимися, воспитанниками программ духовно-нравственного воспитания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7A4740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2.Положительная динамика результатов освоения обучающимися, воспитанниками программ гражданско-патриотического воспитания 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7A4740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3.Положительная динамика результатов по социальной адаптации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7A4740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4.Положительная динамика результатов освоения обучающимися, воспитанниками программ трудового воспитания и профессионального самоопределения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7A4740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5.Положительная динамика результатов уровня воспитанности и социализации детей по итогам школьного мониторинга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A6F9B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1.Вклад воспитателя в разработку программы духовно-нравственного и гражданско-патриотического воспитания в соответствии с требованиями ФГОС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2.Показатели уровня достижения личностных результатов воспитанников при освоении воспитательных программ в соответствии с  требованиями ФГОС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D64C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3.Проектирование и построение целостной воспитательной системы на основе взаимодействия учебной и внеурочной 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4.Участие в создании развивающей и культурной среды образовательного учреждения, положительно влияющей на воспитание и социализацию обучающихся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A6F9B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F9B" w:rsidRPr="00FD6086" w:rsidRDefault="002A6F9B" w:rsidP="00DD381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5. Организация участия педагогов, родителей и общественности в реализации педагогической технологии социального партнёрства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F9B" w:rsidRPr="00FD6086" w:rsidRDefault="002A6F9B" w:rsidP="00F93E5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25F8F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F8F" w:rsidRPr="00FD6086" w:rsidRDefault="00625F8F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1.Результаты диагностики по выявлению  способностей обучающихся, воспитанников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D64C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485643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2.Участие в разработке программ деятельности детских творческих и общественных объединений по развитию личностного потенциала на основе предложений субъектов воспитания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3.Создание системы выявления и развития детской одарённости  к научной (интеллектуальной), творческой, физкультурно-спортивной деятельности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F8F" w:rsidRPr="00FD6086" w:rsidRDefault="00625F8F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4. Участие в разработке модели внеурочной деятельности, ориентированной на достижение личностных, предметных и метапредметных результатов воспитательной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D64C5E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5.Развитие мотивов и стимулов к участию воспитанников в очных и дистанционных конкурсах, соревнованиях, фестивалях, олимпиадах  различного уровня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D64C5E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25F8F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F8F" w:rsidRPr="00FD6086" w:rsidRDefault="00625F8F" w:rsidP="001A429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1.Личный вклад в повышение качества учебной  и воспитательной деятельности посредством разработки социокультурных  программ и проектов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625F8F">
        <w:trPr>
          <w:gridAfter w:val="3"/>
          <w:wAfter w:w="3906" w:type="dxa"/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2.Личный вклад  воспитателя в создание целостной системы психолого-педагогического мониторинга уровня воспитанности детей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3.Система индивидуальной и дифференцированной  работы по стимулированию обучающихся к самореализации в социально и личностно-значимой деятельности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4.Эффективность использования воспитателем социально и личностно-ориентированных концепций и моделей воспитания обучающихся на системной основе 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5.Активность в разработке, апробации и распространении инновационных моделей внеурочной воспитательной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6.Характеристика авторской организационно-методической системы </w:t>
            </w:r>
            <w:r w:rsidRPr="00FD6086">
              <w:rPr>
                <w:sz w:val="24"/>
                <w:szCs w:val="24"/>
              </w:rPr>
              <w:lastRenderedPageBreak/>
              <w:t>деятельности  воспитателя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1A429C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>7.Транслирование личного опыта 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8.Участие в деятельности профессиональных сообществ, в том числе, сетевых. Использование средств информационной коммуникации 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9.Наличие публикаций опыта и соответствующих методических разработок по итогам инновационной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10.Признание профессиональным 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625F8F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25F8F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1.Активное участие в работе МО, семинарах, </w:t>
            </w:r>
            <w:r w:rsidRPr="00FD6086">
              <w:rPr>
                <w:sz w:val="24"/>
                <w:szCs w:val="24"/>
              </w:rPr>
              <w:lastRenderedPageBreak/>
              <w:t xml:space="preserve">конференциях, мастер-классах (муниципальный и региональный уровень) 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lastRenderedPageBreak/>
              <w:t xml:space="preserve">2.Активное участие  в разработке программно-методического сопровождения  воспитательного процесса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3.Активное участие в работе творческих групп, разрабатывающих социальные и воспитательные проекты, программы по актуальным направлениям развития муниципальной и региональной системы воспитания и социализации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 xml:space="preserve">4.Участие в профессиональных конкурсах, клубах, ассоциациях, сетевых сообществах педагогов.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25F8F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5.Участие воспитателя в планировании и осуществлении практической работы по педагогическому просвещению родителей обучающихся. Участие в реализации программы наставничества молодых классных руководителей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F8F" w:rsidRPr="00FD6086" w:rsidRDefault="00625F8F" w:rsidP="00F93E5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  <w:bookmarkStart w:id="0" w:name="_GoBack"/>
      <w:bookmarkEnd w:id="0"/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7766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52EE-D30E-4B12-9E9A-D25D655C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2023-11-30T09:44:00Z</dcterms:created>
  <dcterms:modified xsi:type="dcterms:W3CDTF">2023-11-30T09:44:00Z</dcterms:modified>
</cp:coreProperties>
</file>